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9794D" w:rsidRPr="0089794D" w:rsidTr="00626BB8">
        <w:trPr>
          <w:trHeight w:val="1275"/>
        </w:trPr>
        <w:tc>
          <w:tcPr>
            <w:tcW w:w="4678" w:type="dxa"/>
          </w:tcPr>
          <w:p w:rsidR="0089794D" w:rsidRPr="00507E5F" w:rsidRDefault="0089794D" w:rsidP="00626BB8">
            <w:pPr>
              <w:jc w:val="center"/>
              <w:rPr>
                <w:rFonts w:ascii="Times New Roman" w:hAnsi="Times New Roman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РЕСПУБЛИКА ТАТАРСТАН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СОВЕТ НИЖНЕКАМСКОГО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МУНИЦИПАЛЬНОГО РАЙОНА</w:t>
            </w:r>
          </w:p>
          <w:p w:rsidR="0089794D" w:rsidRPr="0089794D" w:rsidRDefault="0089794D" w:rsidP="0089794D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89794D" w:rsidRPr="0089794D" w:rsidRDefault="0089794D" w:rsidP="0089794D">
            <w:pPr>
              <w:ind w:left="-108" w:right="-108" w:firstLine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89794D">
              <w:rPr>
                <w:rFonts w:ascii="Times New Roman" w:hAnsi="Times New Roman"/>
                <w:sz w:val="20"/>
                <w:lang w:val="tt-RU"/>
              </w:rPr>
              <w:t>423586, г. Нижнекамск, пр. Строителей, 12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20"/>
                <w:szCs w:val="18"/>
                <w:lang w:val="tt-RU"/>
              </w:rPr>
            </w:pPr>
            <w:r w:rsidRPr="0089794D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  <w:p w:rsidR="0089794D" w:rsidRPr="0089794D" w:rsidRDefault="0089794D" w:rsidP="00626BB8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89794D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D7011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9794D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116B7BB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9794D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97430A6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89794D" w:rsidRPr="0089794D" w:rsidRDefault="0089794D" w:rsidP="0089794D">
            <w:pPr>
              <w:ind w:left="-108" w:firstLine="0"/>
              <w:jc w:val="center"/>
              <w:rPr>
                <w:rFonts w:ascii="Times New Roman" w:hAnsi="Times New Roman"/>
              </w:rPr>
            </w:pPr>
            <w:r w:rsidRPr="0089794D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89794D" w:rsidRPr="0089794D" w:rsidRDefault="0089794D" w:rsidP="00626BB8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ТАТАРСТАН РЕСПУБЛИКАСЫ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 xml:space="preserve"> ТҮБӘН КАМА 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lang w:val="tt-RU"/>
              </w:rPr>
            </w:pPr>
            <w:r w:rsidRPr="0089794D">
              <w:rPr>
                <w:rFonts w:ascii="Times New Roman" w:hAnsi="Times New Roman"/>
                <w:lang w:val="tt-RU"/>
              </w:rPr>
              <w:t>МУНИЦИПАЛЬ РАЙОНЫ СОВЕТЫ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8"/>
                <w:szCs w:val="12"/>
                <w:lang w:val="tt-RU"/>
              </w:rPr>
            </w:pP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89794D">
              <w:rPr>
                <w:rFonts w:ascii="Times New Roman" w:hAnsi="Times New Roman"/>
                <w:sz w:val="20"/>
                <w:lang w:val="tt-RU"/>
              </w:rPr>
              <w:t>423586, Түбән Кама шәһәре, Төзүчеләр пр., 12</w:t>
            </w:r>
          </w:p>
          <w:p w:rsidR="0089794D" w:rsidRPr="0089794D" w:rsidRDefault="0089794D" w:rsidP="0089794D">
            <w:pPr>
              <w:ind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89794D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89794D" w:rsidRPr="00D64F6F" w:rsidRDefault="0089794D" w:rsidP="0089794D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9794D" w:rsidRPr="00D64F6F" w:rsidTr="00626BB8">
        <w:tc>
          <w:tcPr>
            <w:tcW w:w="5387" w:type="dxa"/>
            <w:shd w:val="clear" w:color="auto" w:fill="auto"/>
          </w:tcPr>
          <w:p w:rsidR="0089794D" w:rsidRPr="00D64F6F" w:rsidRDefault="0089794D" w:rsidP="00626BB8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89794D" w:rsidRPr="00D64F6F" w:rsidRDefault="0089794D" w:rsidP="00626BB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89794D" w:rsidRPr="00D64F6F" w:rsidRDefault="0089794D" w:rsidP="00626BB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89794D" w:rsidRPr="00D64F6F" w:rsidTr="00626BB8">
        <w:trPr>
          <w:trHeight w:val="343"/>
        </w:trPr>
        <w:tc>
          <w:tcPr>
            <w:tcW w:w="5387" w:type="dxa"/>
            <w:shd w:val="clear" w:color="auto" w:fill="auto"/>
          </w:tcPr>
          <w:p w:rsidR="0089794D" w:rsidRPr="00D64F6F" w:rsidRDefault="006A1269" w:rsidP="00626BB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38</w:t>
            </w:r>
          </w:p>
        </w:tc>
        <w:tc>
          <w:tcPr>
            <w:tcW w:w="4961" w:type="dxa"/>
            <w:shd w:val="clear" w:color="auto" w:fill="auto"/>
          </w:tcPr>
          <w:p w:rsidR="0089794D" w:rsidRPr="006A1269" w:rsidRDefault="006A1269" w:rsidP="00626BB8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6A1269">
              <w:rPr>
                <w:rFonts w:ascii="Times New Roman" w:hAnsi="Times New Roman" w:cs="Times New Roman"/>
                <w:sz w:val="28"/>
                <w:lang w:val="tt-RU"/>
              </w:rPr>
              <w:t>2022 елның 19 июле</w:t>
            </w:r>
          </w:p>
        </w:tc>
      </w:tr>
    </w:tbl>
    <w:p w:rsidR="00912FA2" w:rsidRDefault="00912FA2" w:rsidP="00E21FAC">
      <w:pPr>
        <w:suppressAutoHyphens/>
        <w:spacing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507E5F" w:rsidRPr="0089794D" w:rsidRDefault="00507E5F" w:rsidP="00E21FAC">
      <w:pPr>
        <w:suppressAutoHyphens/>
        <w:spacing w:line="240" w:lineRule="auto"/>
        <w:ind w:firstLine="0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Hlk104821430"/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Түбән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Кама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районы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Советының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2016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елның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11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ноябрендәге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62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номерлы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карары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белән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расланган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2016</w:t>
      </w:r>
      <w:bookmarkStart w:id="1" w:name="_GoBack"/>
      <w:bookmarkEnd w:id="1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-2021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елларга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һәм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2030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елга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кадәрге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план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чорына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Татарстан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Республикасы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Түбән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Кама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райо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нының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Социаль-икътисадый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үсеше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тратегиясенә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үзгәрешләр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кертү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турында</w:t>
      </w:r>
      <w:proofErr w:type="spellEnd"/>
    </w:p>
    <w:bookmarkEnd w:id="0"/>
    <w:p w:rsidR="00315ABA" w:rsidRDefault="00315ABA" w:rsidP="00E21FAC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89794D" w:rsidRPr="0089794D" w:rsidRDefault="0089794D" w:rsidP="00E21FAC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507E5F" w:rsidRDefault="00507E5F" w:rsidP="0089794D">
      <w:pPr>
        <w:shd w:val="clear" w:color="auto" w:fill="FFFFFF"/>
        <w:tabs>
          <w:tab w:val="left" w:pos="1134"/>
          <w:tab w:val="left" w:pos="10488"/>
        </w:tabs>
        <w:suppressAutoHyphens/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«Россия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Федерациясендә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җирле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үзидарә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оештыруның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гомуми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принциплары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турында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2003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елның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6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октябрендәге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131-ФЗ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номерлы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закон,</w:t>
      </w:r>
      <w:r w:rsidRPr="00507E5F">
        <w:t xml:space="preserve"> </w:t>
      </w:r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«Россия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Федерациясендә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стратегик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планлаштыру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турында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2014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елның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28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июнендәге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172-ФЗ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номерлы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закон,</w:t>
      </w:r>
      <w:r w:rsidRPr="00507E5F">
        <w:t xml:space="preserve"> </w:t>
      </w:r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«Татарстан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Республикасында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җирле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үзидарә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турында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2004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ның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28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июлендәге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45-ТРЗ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номерлы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Татарстан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Республикасы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Законы, Татарстан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Республикасы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Түбән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Кама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районы»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берәмлеге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Уставы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нигезенд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>ә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Түбән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Кама </w:t>
      </w:r>
      <w:proofErr w:type="spellStart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</w:t>
      </w:r>
      <w:proofErr w:type="spellEnd"/>
      <w:r w:rsidRPr="00507E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районы Советы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315ABA" w:rsidRDefault="00315ABA" w:rsidP="0089794D">
      <w:pPr>
        <w:shd w:val="clear" w:color="auto" w:fill="FFFFFF"/>
        <w:tabs>
          <w:tab w:val="left" w:pos="1134"/>
          <w:tab w:val="left" w:pos="10488"/>
        </w:tabs>
        <w:suppressAutoHyphens/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4375E" w:rsidRDefault="00507E5F" w:rsidP="0089794D">
      <w:pPr>
        <w:shd w:val="clear" w:color="auto" w:fill="FFFFFF"/>
        <w:tabs>
          <w:tab w:val="left" w:pos="1134"/>
          <w:tab w:val="left" w:pos="10488"/>
        </w:tabs>
        <w:suppressAutoHyphens/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КАРАР БИРӘ</w:t>
      </w:r>
      <w:r w:rsidR="0094375E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B944D2" w:rsidRPr="0094375E" w:rsidRDefault="00B944D2" w:rsidP="0089794D">
      <w:pPr>
        <w:shd w:val="clear" w:color="auto" w:fill="FFFFFF"/>
        <w:tabs>
          <w:tab w:val="left" w:pos="1134"/>
          <w:tab w:val="left" w:pos="10488"/>
        </w:tabs>
        <w:suppressAutoHyphens/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5ABA" w:rsidRPr="00507E5F" w:rsidRDefault="00507E5F" w:rsidP="00507E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1.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Түбән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Кама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районы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Советының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2016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елның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11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ноябрендәге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62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номерлы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карары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белән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расланган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2016-2021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елларга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һәм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2030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елга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кадәрге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чорына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Татарстан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Республикасы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Түбән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Кама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районының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Социаль-икътисадый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үсеше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стратегиясенә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алга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таба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- «Стратегия»)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түбәндәге үзгәрешләр кертергә: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07E5F" w:rsidRPr="00507E5F" w:rsidRDefault="00507E5F" w:rsidP="00507E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Стратегиянең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4 бүлегенең </w:t>
      </w:r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4.1 пункты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на</w:t>
      </w:r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түбә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ндәге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эчтәлекле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сүзләр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өстәргә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7E5F" w:rsidRPr="00507E5F" w:rsidRDefault="00507E5F" w:rsidP="00507E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«ТАНЕКО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>АҖ («В.Д.</w:t>
      </w:r>
      <w:r w:rsidR="00D11374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proofErr w:type="spellStart"/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>Шашин</w:t>
      </w:r>
      <w:proofErr w:type="spellEnd"/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>исемндәге</w:t>
      </w:r>
      <w:proofErr w:type="spellEnd"/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Татнефть</w:t>
      </w:r>
      <w:r w:rsidR="00D11374">
        <w:rPr>
          <w:rFonts w:ascii="Times New Roman" w:eastAsia="Times New Roman" w:hAnsi="Times New Roman"/>
          <w:sz w:val="28"/>
          <w:szCs w:val="28"/>
          <w:lang w:val="tt-RU" w:eastAsia="ru-RU"/>
        </w:rPr>
        <w:t>»</w:t>
      </w:r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ГАҖ) </w:t>
      </w:r>
      <w:proofErr w:type="spellStart"/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>инвестицион</w:t>
      </w:r>
      <w:proofErr w:type="spellEnd"/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>тәкъдимнәре</w:t>
      </w:r>
      <w:proofErr w:type="spellEnd"/>
      <w:r w:rsidR="00D11374">
        <w:rPr>
          <w:rFonts w:ascii="Times New Roman" w:eastAsia="Times New Roman" w:hAnsi="Times New Roman"/>
          <w:sz w:val="28"/>
          <w:szCs w:val="28"/>
          <w:lang w:val="tt-RU" w:eastAsia="ru-RU"/>
        </w:rPr>
        <w:t>нә</w:t>
      </w:r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сәнәгать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предприятиеләренең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инвестицион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тәкъдимнәре</w:t>
      </w:r>
      <w:proofErr w:type="spellEnd"/>
      <w:r w:rsidR="00D11374">
        <w:rPr>
          <w:rFonts w:ascii="Times New Roman" w:eastAsia="Times New Roman" w:hAnsi="Times New Roman"/>
          <w:sz w:val="28"/>
          <w:szCs w:val="28"/>
          <w:lang w:val="tt-RU" w:eastAsia="ru-RU"/>
        </w:rPr>
        <w:t>нә яраштырып,</w:t>
      </w:r>
      <w:r w:rsid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региональ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әһәмияттәге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түбәндәге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чаралар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тәкъдим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ителә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7E5F" w:rsidRPr="00507E5F" w:rsidRDefault="00507E5F" w:rsidP="00507E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ягулык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сәнәгатен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үстерү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максатларында</w:t>
      </w:r>
      <w:proofErr w:type="spellEnd"/>
      <w:r w:rsidRPr="00507E5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7E5F" w:rsidRPr="0089794D" w:rsidRDefault="00D11374" w:rsidP="00507E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мотор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ягулыклары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87119">
        <w:rPr>
          <w:rFonts w:ascii="Times New Roman" w:eastAsia="Times New Roman" w:hAnsi="Times New Roman"/>
          <w:sz w:val="28"/>
          <w:szCs w:val="28"/>
          <w:lang w:eastAsia="ru-RU"/>
        </w:rPr>
        <w:t>био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компонентлары</w:t>
      </w:r>
      <w:proofErr w:type="spellEnd"/>
      <w:r w:rsidR="00507E5F"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07E5F" w:rsidRPr="00507E5F">
        <w:rPr>
          <w:rFonts w:ascii="Times New Roman" w:eastAsia="Times New Roman" w:hAnsi="Times New Roman"/>
          <w:sz w:val="28"/>
          <w:szCs w:val="28"/>
          <w:lang w:eastAsia="ru-RU"/>
        </w:rPr>
        <w:t>җитештерү</w:t>
      </w:r>
      <w:proofErr w:type="spellEnd"/>
      <w:r w:rsidR="00507E5F"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07E5F" w:rsidRPr="00507E5F">
        <w:rPr>
          <w:rFonts w:ascii="Times New Roman" w:eastAsia="Times New Roman" w:hAnsi="Times New Roman"/>
          <w:sz w:val="28"/>
          <w:szCs w:val="28"/>
          <w:lang w:eastAsia="ru-RU"/>
        </w:rPr>
        <w:t>буенча</w:t>
      </w:r>
      <w:proofErr w:type="spellEnd"/>
      <w:r w:rsidR="00507E5F" w:rsidRPr="00507E5F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завод.</w:t>
      </w:r>
    </w:p>
    <w:p w:rsidR="00D11374" w:rsidRPr="0089794D" w:rsidRDefault="00D11374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В.Д.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Шашин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исем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val="tt-RU" w:eastAsia="ru-RU"/>
        </w:rPr>
        <w:t>е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ндәге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Татнефть»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ГАҖ</w:t>
      </w:r>
      <w:r w:rsidR="00520BF9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ң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мотор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ягулыклары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биокомпонентлары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җитештерү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заводын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төзү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буенча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п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роект</w:t>
      </w:r>
      <w:proofErr w:type="spellEnd"/>
      <w:r>
        <w:rPr>
          <w:rFonts w:ascii="Times New Roman" w:eastAsia="Times New Roman" w:hAnsi="Times New Roman"/>
          <w:sz w:val="28"/>
          <w:szCs w:val="28"/>
          <w:lang w:val="tt-RU" w:eastAsia="ru-RU"/>
        </w:rPr>
        <w:t>ын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Түбән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Кама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шәһәре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берәмлеге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территориясендә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гамәлгә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ашыру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планлаштырыла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. Завод «ТАНЕКО»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АҖ нефть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эшкәртү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һәм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нефть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химиясе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заводлары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комплексы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составына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керә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1374" w:rsidRPr="006A1269" w:rsidRDefault="00D11374" w:rsidP="00D11374">
      <w:pPr>
        <w:tabs>
          <w:tab w:val="left" w:pos="1134"/>
        </w:tabs>
        <w:suppressAutoHyphens/>
        <w:spacing w:line="240" w:lineRule="auto"/>
        <w:ind w:firstLine="0"/>
        <w:jc w:val="both"/>
        <w:rPr>
          <w:rFonts w:ascii="Times New Roman" w:eastAsia="Times New Roman" w:hAnsi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          </w:t>
      </w:r>
      <w:r w:rsidRPr="006A1269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Мотор ягулыклары </w:t>
      </w:r>
      <w:r w:rsidR="00887119" w:rsidRPr="006A1269">
        <w:rPr>
          <w:rFonts w:ascii="Times New Roman" w:eastAsia="Times New Roman" w:hAnsi="Times New Roman"/>
          <w:sz w:val="28"/>
          <w:szCs w:val="28"/>
          <w:lang w:val="tt-RU" w:eastAsia="ru-RU"/>
        </w:rPr>
        <w:t>био</w:t>
      </w:r>
      <w:r w:rsidRPr="006A1269">
        <w:rPr>
          <w:rFonts w:ascii="Times New Roman" w:eastAsia="Times New Roman" w:hAnsi="Times New Roman"/>
          <w:sz w:val="28"/>
          <w:szCs w:val="28"/>
          <w:lang w:val="tt-RU" w:eastAsia="ru-RU"/>
        </w:rPr>
        <w:t>компонентларын җитештерү буенча заводның проектлана торган объектлары составына түбәндәге объектлар керә:</w:t>
      </w:r>
    </w:p>
    <w:p w:rsidR="00D11374" w:rsidRPr="006A1269" w:rsidRDefault="00D11374" w:rsidP="00D11374">
      <w:pPr>
        <w:tabs>
          <w:tab w:val="left" w:pos="1134"/>
        </w:tabs>
        <w:suppressAutoHyphens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lastRenderedPageBreak/>
        <w:t>-</w:t>
      </w:r>
      <w:r w:rsidRPr="006A1269">
        <w:rPr>
          <w:lang w:val="tt-RU"/>
        </w:rPr>
        <w:t xml:space="preserve"> </w:t>
      </w:r>
      <w:r w:rsidRPr="00D11374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чимал буенча елына 25 мең тонна егәрлекле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Pr="006A1269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денатурацияле биоэтанол секциясе һәм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Pr="00D11374">
        <w:rPr>
          <w:rFonts w:ascii="Times New Roman" w:eastAsia="Times New Roman" w:hAnsi="Times New Roman"/>
          <w:sz w:val="28"/>
          <w:szCs w:val="28"/>
          <w:lang w:val="tt-RU" w:eastAsia="ru-RU"/>
        </w:rPr>
        <w:t>би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оэтанол абсолютлаштыру секциясе; </w:t>
      </w:r>
    </w:p>
    <w:p w:rsidR="00D11374" w:rsidRPr="00887119" w:rsidRDefault="00D11374" w:rsidP="00D11374">
      <w:pPr>
        <w:tabs>
          <w:tab w:val="left" w:pos="1134"/>
        </w:tabs>
        <w:suppressAutoHyphens/>
        <w:spacing w:line="240" w:lineRule="auto"/>
        <w:ind w:firstLine="0"/>
        <w:jc w:val="both"/>
        <w:rPr>
          <w:rFonts w:ascii="Times New Roman" w:eastAsia="Times New Roman" w:hAnsi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         - </w:t>
      </w:r>
      <w:r w:rsidRPr="00887119">
        <w:rPr>
          <w:rFonts w:ascii="Times New Roman" w:eastAsia="Times New Roman" w:hAnsi="Times New Roman"/>
          <w:sz w:val="28"/>
          <w:szCs w:val="28"/>
          <w:lang w:val="tt-RU" w:eastAsia="ru-RU"/>
        </w:rPr>
        <w:t>ББФ (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бутан-</w:t>
      </w:r>
      <w:r w:rsidRPr="00887119">
        <w:rPr>
          <w:rFonts w:ascii="Times New Roman" w:eastAsia="Times New Roman" w:hAnsi="Times New Roman"/>
          <w:sz w:val="28"/>
          <w:szCs w:val="28"/>
          <w:lang w:val="tt-RU" w:eastAsia="ru-RU"/>
        </w:rPr>
        <w:t>бутилен фракциясе) буенча елына 160 мең тонна җите</w:t>
      </w:r>
      <w:r w:rsidR="004661E9" w:rsidRPr="00887119">
        <w:rPr>
          <w:rFonts w:ascii="Times New Roman" w:eastAsia="Times New Roman" w:hAnsi="Times New Roman"/>
          <w:sz w:val="28"/>
          <w:szCs w:val="28"/>
          <w:lang w:val="tt-RU" w:eastAsia="ru-RU"/>
        </w:rPr>
        <w:t>штерүчәнлеге булган метил-трет-бутил эфиры (МТБЭ)/этил-трет-бутил эфиры (ЭТБЭ</w:t>
      </w:r>
      <w:r w:rsidRPr="00887119">
        <w:rPr>
          <w:rFonts w:ascii="Times New Roman" w:eastAsia="Times New Roman" w:hAnsi="Times New Roman"/>
          <w:sz w:val="28"/>
          <w:szCs w:val="28"/>
          <w:lang w:val="tt-RU" w:eastAsia="ru-RU"/>
        </w:rPr>
        <w:t>)</w:t>
      </w:r>
      <w:r w:rsidR="004661E9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Pr="00887119">
        <w:rPr>
          <w:rFonts w:ascii="Times New Roman" w:eastAsia="Times New Roman" w:hAnsi="Times New Roman"/>
          <w:sz w:val="28"/>
          <w:szCs w:val="28"/>
          <w:lang w:val="tt-RU" w:eastAsia="ru-RU"/>
        </w:rPr>
        <w:t>җитештерүнең технологик җайланмалары;</w:t>
      </w:r>
    </w:p>
    <w:p w:rsidR="00D11374" w:rsidRPr="00D11374" w:rsidRDefault="004661E9" w:rsidP="00D11374">
      <w:pPr>
        <w:pStyle w:val="a5"/>
        <w:tabs>
          <w:tab w:val="left" w:pos="1134"/>
        </w:tabs>
        <w:suppressAutoHyphens/>
        <w:spacing w:line="240" w:lineRule="auto"/>
        <w:ind w:left="709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товар-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чимал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базасы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1374" w:rsidRPr="00D11374" w:rsidRDefault="004661E9" w:rsidP="00D11374">
      <w:pPr>
        <w:pStyle w:val="a5"/>
        <w:tabs>
          <w:tab w:val="left" w:pos="1134"/>
        </w:tabs>
        <w:suppressAutoHyphens/>
        <w:spacing w:line="240" w:lineRule="auto"/>
        <w:ind w:left="709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факел</w:t>
      </w:r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хуҗалыгы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1374" w:rsidRPr="0089794D" w:rsidRDefault="004661E9" w:rsidP="00D11374">
      <w:pPr>
        <w:pStyle w:val="a5"/>
        <w:tabs>
          <w:tab w:val="left" w:pos="1134"/>
        </w:tabs>
        <w:suppressAutoHyphens/>
        <w:spacing w:line="240" w:lineRule="auto"/>
        <w:ind w:left="709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гомумзавод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хуҗалыгы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1374" w:rsidRPr="00D11374" w:rsidRDefault="004661E9" w:rsidP="00D11374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Мәйдан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үзәгенең географик координатлары</w:t>
      </w:r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55,586054°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ш., 51,981931°в.</w:t>
      </w:r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д.</w:t>
      </w:r>
    </w:p>
    <w:p w:rsidR="00D11374" w:rsidRPr="0089794D" w:rsidRDefault="00D11374" w:rsidP="00D11374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Әлеге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предприятиене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урнаштыру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Түбән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Кама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шәһәренең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планлаштырыла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торган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чикләрендә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урман фонды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җирләрендә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күздә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тотыла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7119" w:rsidRDefault="00D11374" w:rsidP="0089794D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Әлеге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проектны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тормышка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ашыру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өчен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Түбән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Кама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районы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һәм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Түбән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Кама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шәһәре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башкарма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комитетлары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, Татарстан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Республикасы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Урман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хуҗалыгы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министрлыгы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тарафыннан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="004661E9" w:rsidRPr="004661E9">
        <w:rPr>
          <w:rFonts w:ascii="Times New Roman" w:eastAsia="Times New Roman" w:hAnsi="Times New Roman"/>
          <w:sz w:val="28"/>
          <w:szCs w:val="28"/>
          <w:lang w:val="tt-RU" w:eastAsia="ru-RU"/>
        </w:rPr>
        <w:t>«урман фонды җирләре» категориясендә</w:t>
      </w:r>
      <w:r w:rsidR="004661E9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="004661E9" w:rsidRPr="004661E9">
        <w:rPr>
          <w:rFonts w:ascii="Times New Roman" w:eastAsia="Times New Roman" w:hAnsi="Times New Roman"/>
          <w:sz w:val="28"/>
          <w:szCs w:val="28"/>
          <w:lang w:val="tt-RU" w:eastAsia="ru-RU"/>
        </w:rPr>
        <w:t>16:30:011701:686, 16:30:011701:687, 16:30:011701:685, 16:0</w:t>
      </w:r>
      <w:r w:rsidR="004661E9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0:000000:1654, 16:30:111001:126 </w:t>
      </w:r>
      <w:proofErr w:type="spellStart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>җир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>кишәрлекләре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>килештерелде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мак</w:t>
      </w:r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>сатчан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>файдалану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 - эксплуатация</w:t>
      </w:r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урманнар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val="tt-RU" w:eastAsia="ru-RU"/>
        </w:rPr>
        <w:t>ы</w:t>
      </w:r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. «ТАНЕКО» АҖ, </w:t>
      </w:r>
      <w:r w:rsidR="004661E9">
        <w:rPr>
          <w:rFonts w:ascii="Times New Roman" w:eastAsia="Times New Roman" w:hAnsi="Times New Roman"/>
          <w:sz w:val="28"/>
          <w:szCs w:val="28"/>
          <w:lang w:val="tt-RU" w:eastAsia="ru-RU"/>
        </w:rPr>
        <w:t>«</w:t>
      </w:r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В.Д. </w:t>
      </w:r>
      <w:proofErr w:type="spellStart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>Шашин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>исемендәге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61E9" w:rsidRP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Татнефть» </w:t>
      </w:r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ГАҖ мотор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ягулыклары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61E9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биокомпонентлары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җитештерү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заводын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урнаштыру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өчен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алына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>торган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урман </w:t>
      </w:r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фонды </w:t>
      </w:r>
      <w:proofErr w:type="spellStart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>җирләре</w:t>
      </w:r>
      <w:proofErr w:type="spellEnd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>мәйданы</w:t>
      </w:r>
      <w:proofErr w:type="spellEnd"/>
      <w:r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- 48,9943</w:t>
      </w:r>
      <w:r w:rsidR="004661E9">
        <w:rPr>
          <w:rFonts w:ascii="Times New Roman" w:eastAsia="Times New Roman" w:hAnsi="Times New Roman"/>
          <w:sz w:val="28"/>
          <w:szCs w:val="28"/>
          <w:lang w:eastAsia="ru-RU"/>
        </w:rPr>
        <w:t xml:space="preserve"> га. </w:t>
      </w:r>
    </w:p>
    <w:p w:rsidR="00887119" w:rsidRPr="00887119" w:rsidRDefault="00887119" w:rsidP="00887119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119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«ТАНЕКО» АҖның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иомотор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ягулыклары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заводын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урнаштыру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белән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бәйле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рәвештә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рман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төзелеше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документларына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төзәтмәләр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кертергә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кирәк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7119" w:rsidRDefault="00887119" w:rsidP="00887119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Урман фон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җирләрен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башка категория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җирләргә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күчергәндә</w:t>
      </w:r>
      <w:proofErr w:type="spellEnd"/>
      <w:r>
        <w:rPr>
          <w:rFonts w:ascii="Times New Roman" w:eastAsia="Times New Roman" w:hAnsi="Times New Roman"/>
          <w:sz w:val="28"/>
          <w:szCs w:val="28"/>
          <w:lang w:val="tt-RU" w:eastAsia="ru-RU"/>
        </w:rPr>
        <w:t>,</w:t>
      </w:r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гамәлдәге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урман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законнары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таләпләрен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үтәү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зарур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2006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елның</w:t>
      </w:r>
      <w:proofErr w:type="spellEnd"/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декабрендәге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200-ФЗ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номерлы</w:t>
      </w:r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Россия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Федерациясе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Урман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кодексының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62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статьясы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нигезендә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урманнарны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торгызу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киселгән</w:t>
      </w:r>
      <w:r w:rsidR="009C5D05">
        <w:rPr>
          <w:rFonts w:ascii="Times New Roman" w:eastAsia="Times New Roman" w:hAnsi="Times New Roman"/>
          <w:sz w:val="28"/>
          <w:szCs w:val="28"/>
          <w:lang w:val="tt-RU" w:eastAsia="ru-RU"/>
        </w:rPr>
        <w:t>,</w:t>
      </w:r>
      <w:r w:rsidR="009C5D05" w:rsidRPr="009C5D05">
        <w:t xml:space="preserve"> </w:t>
      </w:r>
      <w:r w:rsidR="009C5D05" w:rsidRPr="009C5D05">
        <w:rPr>
          <w:rFonts w:ascii="Times New Roman" w:eastAsia="Times New Roman" w:hAnsi="Times New Roman"/>
          <w:sz w:val="28"/>
          <w:szCs w:val="28"/>
          <w:lang w:val="tt-RU" w:eastAsia="ru-RU"/>
        </w:rPr>
        <w:t>һәлак булган, зарарланган урманнарны торгызу</w:t>
      </w:r>
      <w:r w:rsidR="009C5D05">
        <w:rPr>
          <w:rFonts w:ascii="Times New Roman" w:eastAsia="Times New Roman" w:hAnsi="Times New Roman"/>
          <w:sz w:val="28"/>
          <w:szCs w:val="28"/>
          <w:lang w:val="tt-RU" w:eastAsia="ru-RU"/>
        </w:rPr>
        <w:t>, шулай ук</w:t>
      </w:r>
      <w:r w:rsidR="009C5D05" w:rsidRPr="009C5D05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урман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утыртмаларын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кисүне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гамәлгә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ашыручы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затлар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тарафыннан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урман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торгызу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проекты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нигезендә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урманнарның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файдалы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функцияләр</w:t>
      </w:r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ен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аларның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биологик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төрлелеген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таби</w:t>
      </w:r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гый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ясалма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 яки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катнаш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ысуллар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белән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саклау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максатларында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гамәлгә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ашырыла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Урманнарны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торгызу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кагыйдәләре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, урман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торгызу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проекты составы, урман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торгызу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проектын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эшләү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һәм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аңа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үзгәрешләр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кертү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тәртибе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Россия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Табигать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министрлыгының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 2020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елның</w:t>
      </w:r>
      <w:proofErr w:type="spellEnd"/>
      <w:r w:rsidR="009C5D05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proofErr w:type="spellStart"/>
      <w:r w:rsidR="009C5D05">
        <w:rPr>
          <w:rFonts w:ascii="Times New Roman" w:eastAsia="Times New Roman" w:hAnsi="Times New Roman"/>
          <w:sz w:val="28"/>
          <w:szCs w:val="28"/>
          <w:lang w:eastAsia="ru-RU"/>
        </w:rPr>
        <w:t>декабрендәге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1014 </w:t>
      </w:r>
      <w:r w:rsidR="009C5D05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номерлы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боерыгы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белән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расланган</w:t>
      </w:r>
      <w:proofErr w:type="spellEnd"/>
      <w:r w:rsidRPr="00887119">
        <w:rPr>
          <w:rFonts w:ascii="Times New Roman" w:eastAsia="Times New Roman" w:hAnsi="Times New Roman"/>
          <w:sz w:val="28"/>
          <w:szCs w:val="28"/>
          <w:lang w:eastAsia="ru-RU"/>
        </w:rPr>
        <w:t>.»;</w:t>
      </w:r>
    </w:p>
    <w:p w:rsidR="00D11374" w:rsidRPr="0089794D" w:rsidRDefault="004F4F45" w:rsidP="0089794D">
      <w:pPr>
        <w:tabs>
          <w:tab w:val="left" w:pos="1134"/>
        </w:tabs>
        <w:suppressAutoHyphens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>Стратегиягә кушымтаның</w:t>
      </w:r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Түбән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Кама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муници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паль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районының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2021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елга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кадәр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оциаль-икътисадый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үсеше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стратегиясен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гамәлгә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ашыру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чаралары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планы» таблица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сындагы 1.1. пунктын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әлеге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карарга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кушымтага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туры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китерелгән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редакциядә</w:t>
      </w:r>
      <w:proofErr w:type="spellEnd"/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1.1.11. юлы белән тулыландырырга</w:t>
      </w:r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1374" w:rsidRPr="0089794D" w:rsidRDefault="004F4F45" w:rsidP="004F4F45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2.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Әлеге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карарның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үтәлешен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контрольдә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тотуны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социаль-икътисади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үсеш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, бюджет-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финанс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мәсьәләләре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һәм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милек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буенча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даими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комиссиягә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йөкләргә</w:t>
      </w:r>
      <w:proofErr w:type="spellEnd"/>
      <w:r w:rsidR="00D11374" w:rsidRPr="00D1137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15ABA" w:rsidRPr="004F4F45" w:rsidRDefault="00315ABA" w:rsidP="0089794D">
      <w:pPr>
        <w:tabs>
          <w:tab w:val="left" w:pos="1134"/>
        </w:tabs>
        <w:suppressAutoHyphens/>
        <w:rPr>
          <w:rFonts w:ascii="Times New Roman" w:hAnsi="Times New Roman"/>
          <w:sz w:val="28"/>
          <w:szCs w:val="28"/>
          <w:lang w:val="tt-RU"/>
        </w:rPr>
      </w:pPr>
    </w:p>
    <w:p w:rsidR="00BD7A0A" w:rsidRDefault="00BD7A0A" w:rsidP="009C5D05">
      <w:pPr>
        <w:suppressAutoHyphens/>
        <w:spacing w:line="240" w:lineRule="auto"/>
        <w:ind w:firstLine="0"/>
        <w:rPr>
          <w:rFonts w:ascii="Times New Roman" w:hAnsi="Times New Roman"/>
          <w:sz w:val="28"/>
          <w:szCs w:val="28"/>
          <w:lang w:val="tt-RU"/>
        </w:rPr>
      </w:pPr>
    </w:p>
    <w:p w:rsidR="006A1269" w:rsidRPr="004F4F45" w:rsidRDefault="006A1269" w:rsidP="009C5D05">
      <w:pPr>
        <w:suppressAutoHyphens/>
        <w:spacing w:line="240" w:lineRule="auto"/>
        <w:ind w:firstLine="0"/>
        <w:rPr>
          <w:rFonts w:ascii="Times New Roman" w:hAnsi="Times New Roman"/>
          <w:sz w:val="28"/>
          <w:szCs w:val="28"/>
          <w:lang w:val="tt-RU"/>
        </w:rPr>
      </w:pPr>
    </w:p>
    <w:p w:rsidR="0089794D" w:rsidRPr="0089794D" w:rsidRDefault="004F4F45" w:rsidP="007D61EA">
      <w:pPr>
        <w:tabs>
          <w:tab w:val="left" w:pos="993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4F4F45">
        <w:rPr>
          <w:rFonts w:ascii="Times New Roman" w:hAnsi="Times New Roman"/>
          <w:sz w:val="28"/>
          <w:szCs w:val="28"/>
        </w:rPr>
        <w:t>Түбән</w:t>
      </w:r>
      <w:proofErr w:type="spellEnd"/>
      <w:r w:rsidRPr="004F4F45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4F4F45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4F4F45">
        <w:rPr>
          <w:rFonts w:ascii="Times New Roman" w:hAnsi="Times New Roman"/>
          <w:sz w:val="28"/>
          <w:szCs w:val="28"/>
        </w:rPr>
        <w:t xml:space="preserve"> районы</w:t>
      </w:r>
    </w:p>
    <w:p w:rsidR="00D11374" w:rsidRPr="00D11374" w:rsidRDefault="00D11374" w:rsidP="00D11374">
      <w:pPr>
        <w:tabs>
          <w:tab w:val="left" w:pos="993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D11374">
        <w:rPr>
          <w:rFonts w:ascii="Times New Roman" w:hAnsi="Times New Roman"/>
          <w:sz w:val="28"/>
          <w:szCs w:val="28"/>
        </w:rPr>
        <w:t>Башлыгы</w:t>
      </w:r>
      <w:proofErr w:type="spellEnd"/>
      <w:r w:rsidRPr="00D113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1374">
        <w:rPr>
          <w:rFonts w:ascii="Times New Roman" w:hAnsi="Times New Roman"/>
          <w:sz w:val="28"/>
          <w:szCs w:val="28"/>
        </w:rPr>
        <w:t>вазыйфаларын</w:t>
      </w:r>
      <w:proofErr w:type="spellEnd"/>
      <w:r w:rsidRPr="00D113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1374">
        <w:rPr>
          <w:rFonts w:ascii="Times New Roman" w:hAnsi="Times New Roman"/>
          <w:sz w:val="28"/>
          <w:szCs w:val="28"/>
        </w:rPr>
        <w:t>башкаручы</w:t>
      </w:r>
      <w:proofErr w:type="spellEnd"/>
      <w:r w:rsidR="004F4F45">
        <w:rPr>
          <w:rFonts w:ascii="Times New Roman" w:hAnsi="Times New Roman"/>
          <w:sz w:val="28"/>
          <w:szCs w:val="28"/>
          <w:lang w:val="tt-RU"/>
        </w:rPr>
        <w:t>,</w:t>
      </w:r>
      <w:r w:rsidRPr="00D11374">
        <w:rPr>
          <w:rFonts w:ascii="Times New Roman" w:hAnsi="Times New Roman"/>
          <w:sz w:val="28"/>
          <w:szCs w:val="28"/>
        </w:rPr>
        <w:t xml:space="preserve"> </w:t>
      </w:r>
    </w:p>
    <w:p w:rsidR="0089794D" w:rsidRPr="0089794D" w:rsidRDefault="004F4F45" w:rsidP="00D11374">
      <w:pPr>
        <w:tabs>
          <w:tab w:val="left" w:pos="993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D11374" w:rsidRPr="00D11374">
        <w:rPr>
          <w:rFonts w:ascii="Times New Roman" w:hAnsi="Times New Roman"/>
          <w:sz w:val="28"/>
          <w:szCs w:val="28"/>
        </w:rPr>
        <w:t xml:space="preserve">ашлык </w:t>
      </w:r>
      <w:proofErr w:type="spellStart"/>
      <w:r w:rsidR="00D11374" w:rsidRPr="00D11374">
        <w:rPr>
          <w:rFonts w:ascii="Times New Roman" w:hAnsi="Times New Roman"/>
          <w:sz w:val="28"/>
          <w:szCs w:val="28"/>
        </w:rPr>
        <w:t>урынбасары</w:t>
      </w:r>
      <w:proofErr w:type="spellEnd"/>
      <w:r w:rsidR="0089794D" w:rsidRPr="0089794D">
        <w:rPr>
          <w:rFonts w:ascii="Times New Roman" w:hAnsi="Times New Roman"/>
          <w:sz w:val="28"/>
          <w:szCs w:val="28"/>
        </w:rPr>
        <w:tab/>
      </w:r>
      <w:r w:rsidR="0089794D" w:rsidRPr="0089794D">
        <w:rPr>
          <w:rFonts w:ascii="Times New Roman" w:hAnsi="Times New Roman"/>
          <w:sz w:val="28"/>
          <w:szCs w:val="28"/>
        </w:rPr>
        <w:tab/>
      </w:r>
      <w:r w:rsidR="0089794D" w:rsidRPr="0089794D">
        <w:rPr>
          <w:rFonts w:ascii="Times New Roman" w:hAnsi="Times New Roman"/>
          <w:sz w:val="28"/>
          <w:szCs w:val="28"/>
        </w:rPr>
        <w:tab/>
      </w:r>
      <w:r w:rsidR="0089794D" w:rsidRPr="0089794D">
        <w:rPr>
          <w:rFonts w:ascii="Times New Roman" w:hAnsi="Times New Roman"/>
          <w:sz w:val="28"/>
          <w:szCs w:val="28"/>
        </w:rPr>
        <w:tab/>
      </w:r>
      <w:r w:rsidR="0089794D" w:rsidRPr="0089794D">
        <w:rPr>
          <w:rFonts w:ascii="Times New Roman" w:hAnsi="Times New Roman"/>
          <w:sz w:val="28"/>
          <w:szCs w:val="28"/>
        </w:rPr>
        <w:tab/>
      </w:r>
      <w:r w:rsidR="0089794D" w:rsidRPr="0089794D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proofErr w:type="spellStart"/>
      <w:r w:rsidR="0089794D" w:rsidRPr="0089794D">
        <w:rPr>
          <w:rFonts w:ascii="Times New Roman" w:hAnsi="Times New Roman"/>
          <w:sz w:val="28"/>
          <w:szCs w:val="28"/>
        </w:rPr>
        <w:t>А.В.Умников</w:t>
      </w:r>
      <w:proofErr w:type="spellEnd"/>
    </w:p>
    <w:p w:rsidR="00BD7A0A" w:rsidRPr="009C5D05" w:rsidRDefault="00315ABA" w:rsidP="009C5D05">
      <w:pPr>
        <w:suppressAutoHyphens/>
        <w:spacing w:line="240" w:lineRule="auto"/>
        <w:ind w:firstLine="0"/>
        <w:rPr>
          <w:rFonts w:ascii="Times New Roman" w:hAnsi="Times New Roman"/>
          <w:sz w:val="27"/>
          <w:szCs w:val="27"/>
        </w:rPr>
      </w:pPr>
      <w:r w:rsidRPr="00E21FAC">
        <w:rPr>
          <w:rFonts w:ascii="Times New Roman" w:hAnsi="Times New Roman"/>
          <w:sz w:val="27"/>
          <w:szCs w:val="27"/>
        </w:rPr>
        <w:t> </w:t>
      </w:r>
    </w:p>
    <w:p w:rsidR="006A1269" w:rsidRDefault="004F4F45" w:rsidP="00BD7A0A">
      <w:pPr>
        <w:suppressAutoHyphens/>
        <w:spacing w:line="240" w:lineRule="auto"/>
        <w:ind w:left="6804" w:firstLine="0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lastRenderedPageBreak/>
        <w:t xml:space="preserve">Түбән Кама муниципаль районы Советының </w:t>
      </w:r>
    </w:p>
    <w:p w:rsidR="004F4F45" w:rsidRDefault="004F4F45" w:rsidP="00BD7A0A">
      <w:pPr>
        <w:suppressAutoHyphens/>
        <w:spacing w:line="240" w:lineRule="auto"/>
        <w:ind w:left="6804" w:firstLine="0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 xml:space="preserve">2022 елның </w:t>
      </w:r>
      <w:r w:rsidR="006A1269">
        <w:rPr>
          <w:rFonts w:ascii="Times New Roman" w:hAnsi="Times New Roman"/>
          <w:lang w:val="tt-RU"/>
        </w:rPr>
        <w:t>19 июлендәге</w:t>
      </w:r>
    </w:p>
    <w:p w:rsidR="004F4F45" w:rsidRDefault="006A1269" w:rsidP="00BD7A0A">
      <w:pPr>
        <w:suppressAutoHyphens/>
        <w:spacing w:line="240" w:lineRule="auto"/>
        <w:ind w:left="6804" w:firstLine="0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38</w:t>
      </w:r>
      <w:r w:rsidR="004F4F45">
        <w:rPr>
          <w:rFonts w:ascii="Times New Roman" w:hAnsi="Times New Roman"/>
          <w:lang w:val="tt-RU"/>
        </w:rPr>
        <w:t xml:space="preserve"> номерлы карарына</w:t>
      </w:r>
    </w:p>
    <w:p w:rsidR="004F4F45" w:rsidRPr="004F4F45" w:rsidRDefault="004F4F45" w:rsidP="00BD7A0A">
      <w:pPr>
        <w:suppressAutoHyphens/>
        <w:spacing w:line="240" w:lineRule="auto"/>
        <w:ind w:left="6804" w:firstLine="0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кушымта</w:t>
      </w:r>
    </w:p>
    <w:p w:rsidR="00F15629" w:rsidRPr="00E21FAC" w:rsidRDefault="00F15629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W w:w="103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023"/>
        <w:gridCol w:w="1946"/>
        <w:gridCol w:w="1276"/>
        <w:gridCol w:w="2806"/>
        <w:gridCol w:w="1451"/>
      </w:tblGrid>
      <w:tr w:rsidR="00F15629" w:rsidRPr="00BD7A0A" w:rsidTr="00F85AFC">
        <w:trPr>
          <w:trHeight w:val="936"/>
        </w:trPr>
        <w:tc>
          <w:tcPr>
            <w:tcW w:w="851" w:type="dxa"/>
            <w:shd w:val="clear" w:color="auto" w:fill="auto"/>
            <w:vAlign w:val="center"/>
          </w:tcPr>
          <w:p w:rsidR="00F15629" w:rsidRPr="00BD7A0A" w:rsidRDefault="004F4F45" w:rsidP="00F85AFC">
            <w:pPr>
              <w:suppressAutoHyphens/>
              <w:ind w:left="-254" w:firstLine="3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т/с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F15629" w:rsidRPr="004F4F45" w:rsidRDefault="004F4F45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Төп чаралар исеме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F15629" w:rsidRPr="00BD7A0A" w:rsidRDefault="004F4F45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Җаваплы</w:t>
            </w:r>
            <w:proofErr w:type="spellEnd"/>
            <w:r w:rsidR="00F15629" w:rsidRPr="00BD7A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башкаручы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башкаручылар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F15629" w:rsidRPr="004F4F45" w:rsidRDefault="004F4F45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Тормышка ашыру чоры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F15629" w:rsidRPr="004F4F45" w:rsidRDefault="004F4F45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Көтелгән нәтиҗәләр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F15629" w:rsidRPr="00BD7A0A" w:rsidRDefault="00F15629" w:rsidP="004F4F45">
            <w:pPr>
              <w:suppressAutoHyphens/>
              <w:ind w:firstLine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F45" w:rsidRDefault="004F4F45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Програм</w:t>
            </w:r>
            <w:proofErr w:type="spellEnd"/>
          </w:p>
          <w:p w:rsidR="00F15629" w:rsidRPr="00BD7A0A" w:rsidRDefault="004F4F45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</w:t>
            </w:r>
            <w:proofErr w:type="spellEnd"/>
          </w:p>
          <w:p w:rsidR="004F4F45" w:rsidRDefault="004F4F45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ярдәмче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програм</w:t>
            </w:r>
            <w:proofErr w:type="spellEnd"/>
          </w:p>
          <w:p w:rsidR="00F15629" w:rsidRPr="004F4F45" w:rsidRDefault="004F4F45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</w:t>
            </w:r>
            <w:proofErr w:type="spellEnd"/>
            <w:r w:rsidR="00F15629" w:rsidRPr="00BD7A0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исеме</w:t>
            </w:r>
          </w:p>
        </w:tc>
      </w:tr>
      <w:tr w:rsidR="00F15629" w:rsidRPr="00BD7A0A" w:rsidTr="00F85AFC">
        <w:tc>
          <w:tcPr>
            <w:tcW w:w="851" w:type="dxa"/>
            <w:shd w:val="clear" w:color="auto" w:fill="auto"/>
          </w:tcPr>
          <w:p w:rsidR="00F15629" w:rsidRPr="00BD7A0A" w:rsidRDefault="00B4005C" w:rsidP="00BD7A0A">
            <w:pPr>
              <w:suppressAutoHyphens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A0A">
              <w:rPr>
                <w:rFonts w:ascii="Times New Roman" w:hAnsi="Times New Roman"/>
                <w:sz w:val="24"/>
                <w:szCs w:val="24"/>
              </w:rPr>
              <w:t>1.1.11</w:t>
            </w:r>
          </w:p>
        </w:tc>
        <w:tc>
          <w:tcPr>
            <w:tcW w:w="2023" w:type="dxa"/>
            <w:shd w:val="clear" w:color="auto" w:fill="auto"/>
          </w:tcPr>
          <w:p w:rsidR="004F4F45" w:rsidRPr="00BD7A0A" w:rsidRDefault="004F4F45" w:rsidP="00E21FAC">
            <w:pPr>
              <w:suppressAutoHyphens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4F45">
              <w:rPr>
                <w:rFonts w:ascii="Times New Roman" w:hAnsi="Times New Roman"/>
                <w:sz w:val="24"/>
                <w:szCs w:val="24"/>
              </w:rPr>
              <w:t xml:space="preserve">Мотор </w:t>
            </w:r>
            <w:proofErr w:type="spellStart"/>
            <w:r w:rsidRPr="004F4F45">
              <w:rPr>
                <w:rFonts w:ascii="Times New Roman" w:hAnsi="Times New Roman"/>
                <w:sz w:val="24"/>
                <w:szCs w:val="24"/>
              </w:rPr>
              <w:t>ягулыклары</w:t>
            </w:r>
            <w:proofErr w:type="spellEnd"/>
            <w:r w:rsidRPr="004F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5D05">
              <w:rPr>
                <w:rFonts w:ascii="Times New Roman" w:hAnsi="Times New Roman"/>
                <w:sz w:val="24"/>
                <w:szCs w:val="24"/>
                <w:lang w:val="tt-RU"/>
              </w:rPr>
              <w:t>био</w:t>
            </w:r>
            <w:proofErr w:type="spellStart"/>
            <w:r w:rsidRPr="004F4F45">
              <w:rPr>
                <w:rFonts w:ascii="Times New Roman" w:hAnsi="Times New Roman"/>
                <w:sz w:val="24"/>
                <w:szCs w:val="24"/>
              </w:rPr>
              <w:t>компонен</w:t>
            </w:r>
            <w:r>
              <w:rPr>
                <w:rFonts w:ascii="Times New Roman" w:hAnsi="Times New Roman"/>
                <w:sz w:val="24"/>
                <w:szCs w:val="24"/>
              </w:rPr>
              <w:t>тларын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җитештерү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буенча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завод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төзелеше</w:t>
            </w:r>
            <w:proofErr w:type="spellEnd"/>
          </w:p>
        </w:tc>
        <w:tc>
          <w:tcPr>
            <w:tcW w:w="1946" w:type="dxa"/>
            <w:shd w:val="clear" w:color="auto" w:fill="auto"/>
          </w:tcPr>
          <w:p w:rsidR="004F4F45" w:rsidRPr="00BD7A0A" w:rsidRDefault="004F4F45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F45">
              <w:rPr>
                <w:rFonts w:ascii="Times New Roman" w:hAnsi="Times New Roman"/>
                <w:sz w:val="24"/>
                <w:szCs w:val="24"/>
              </w:rPr>
              <w:t xml:space="preserve">В.Д. </w:t>
            </w:r>
            <w:proofErr w:type="spellStart"/>
            <w:r w:rsidRPr="004F4F45">
              <w:rPr>
                <w:rFonts w:ascii="Times New Roman" w:hAnsi="Times New Roman"/>
                <w:sz w:val="24"/>
                <w:szCs w:val="24"/>
              </w:rPr>
              <w:t>Шашин</w:t>
            </w:r>
            <w:proofErr w:type="spellEnd"/>
            <w:r w:rsidRPr="004F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4F45">
              <w:rPr>
                <w:rFonts w:ascii="Times New Roman" w:hAnsi="Times New Roman"/>
                <w:sz w:val="24"/>
                <w:szCs w:val="24"/>
              </w:rPr>
              <w:t>исемендәге</w:t>
            </w:r>
            <w:proofErr w:type="spellEnd"/>
            <w:r w:rsidRPr="004F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«</w:t>
            </w:r>
            <w:r w:rsidRPr="004F4F45">
              <w:rPr>
                <w:rFonts w:ascii="Times New Roman" w:hAnsi="Times New Roman"/>
                <w:sz w:val="24"/>
                <w:szCs w:val="24"/>
              </w:rPr>
              <w:t>Татнефть» ГАҖ</w:t>
            </w:r>
          </w:p>
        </w:tc>
        <w:tc>
          <w:tcPr>
            <w:tcW w:w="1276" w:type="dxa"/>
            <w:shd w:val="clear" w:color="auto" w:fill="auto"/>
          </w:tcPr>
          <w:p w:rsidR="00F15629" w:rsidRPr="00BD7A0A" w:rsidRDefault="00B4005C" w:rsidP="00BD7A0A">
            <w:pPr>
              <w:suppressAutoHyphens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A0A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AD7F4A" w:rsidRPr="00BD7A0A">
              <w:rPr>
                <w:rFonts w:ascii="Times New Roman" w:hAnsi="Times New Roman"/>
                <w:sz w:val="24"/>
                <w:szCs w:val="24"/>
              </w:rPr>
              <w:t>-</w:t>
            </w:r>
            <w:r w:rsidR="004F4F45">
              <w:rPr>
                <w:rFonts w:ascii="Times New Roman" w:hAnsi="Times New Roman"/>
                <w:sz w:val="24"/>
                <w:szCs w:val="24"/>
              </w:rPr>
              <w:t xml:space="preserve">2030 </w:t>
            </w:r>
            <w:proofErr w:type="spellStart"/>
            <w:r w:rsidR="004F4F45">
              <w:rPr>
                <w:rFonts w:ascii="Times New Roman" w:hAnsi="Times New Roman"/>
                <w:sz w:val="24"/>
                <w:szCs w:val="24"/>
              </w:rPr>
              <w:t>еллар</w:t>
            </w:r>
            <w:proofErr w:type="spellEnd"/>
          </w:p>
        </w:tc>
        <w:tc>
          <w:tcPr>
            <w:tcW w:w="2806" w:type="dxa"/>
            <w:shd w:val="clear" w:color="auto" w:fill="auto"/>
          </w:tcPr>
          <w:p w:rsidR="006C49FA" w:rsidRPr="00BD7A0A" w:rsidRDefault="006C49FA" w:rsidP="00BD7A0A">
            <w:pPr>
              <w:suppressAutoHyphens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Җитештерелә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торган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 товар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продукциясенең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номенклатурасы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 саны:</w:t>
            </w:r>
          </w:p>
          <w:p w:rsidR="00AD7F4A" w:rsidRPr="0089794D" w:rsidRDefault="006C49FA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МТБЭ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елына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37,5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:rsidR="00AD7F4A" w:rsidRDefault="006C49FA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ЭТБЭ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елына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42,8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C49FA" w:rsidRPr="006C49FA" w:rsidRDefault="006C49FA" w:rsidP="006C49FA">
            <w:pPr>
              <w:pStyle w:val="a5"/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49FA">
              <w:rPr>
                <w:rFonts w:ascii="Times New Roman" w:hAnsi="Times New Roman"/>
                <w:sz w:val="24"/>
                <w:szCs w:val="24"/>
              </w:rPr>
              <w:t xml:space="preserve">ББФ (бутан-бутилен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фракциясе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буенча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елына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 160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мең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 тонна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җитештерүчәнлеге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:rsidR="00AD7F4A" w:rsidRDefault="009C5D05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Денатурацияләнгән</w:t>
            </w:r>
            <w:proofErr w:type="spellEnd"/>
            <w:r w:rsidR="00AD7F4A" w:rsidRPr="008979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7F4A" w:rsidRPr="0089794D">
              <w:rPr>
                <w:rFonts w:ascii="Times New Roman" w:hAnsi="Times New Roman"/>
                <w:sz w:val="24"/>
                <w:szCs w:val="24"/>
              </w:rPr>
              <w:t>биоэтанол</w:t>
            </w:r>
            <w:proofErr w:type="spellEnd"/>
            <w:r w:rsidR="00AD7F4A" w:rsidRPr="0089794D">
              <w:rPr>
                <w:rFonts w:ascii="Times New Roman" w:hAnsi="Times New Roman"/>
                <w:sz w:val="24"/>
                <w:szCs w:val="24"/>
              </w:rPr>
              <w:t>,</w:t>
            </w:r>
            <w:r w:rsidR="006C49F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елына </w:t>
            </w:r>
            <w:r w:rsidR="006C49FA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="006C49FA">
              <w:rPr>
                <w:rFonts w:ascii="Times New Roman" w:hAnsi="Times New Roman"/>
                <w:sz w:val="24"/>
                <w:szCs w:val="24"/>
              </w:rPr>
              <w:t>мең</w:t>
            </w:r>
            <w:proofErr w:type="spellEnd"/>
            <w:r w:rsidR="006C49FA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7F4A" w:rsidRPr="0089794D" w:rsidRDefault="00AD7F4A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94D">
              <w:rPr>
                <w:rFonts w:ascii="Times New Roman" w:hAnsi="Times New Roman"/>
                <w:sz w:val="24"/>
                <w:szCs w:val="24"/>
              </w:rPr>
              <w:t>С4</w:t>
            </w:r>
            <w:r w:rsidR="006C49F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фракциясе</w:t>
            </w:r>
            <w:r w:rsidR="006C49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C49F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елына </w:t>
            </w:r>
            <w:r w:rsidR="006C49FA">
              <w:rPr>
                <w:rFonts w:ascii="Times New Roman" w:hAnsi="Times New Roman"/>
                <w:sz w:val="24"/>
                <w:szCs w:val="24"/>
              </w:rPr>
              <w:t xml:space="preserve">126 </w:t>
            </w:r>
            <w:proofErr w:type="spellStart"/>
            <w:r w:rsidR="006C49FA">
              <w:rPr>
                <w:rFonts w:ascii="Times New Roman" w:hAnsi="Times New Roman"/>
                <w:sz w:val="24"/>
                <w:szCs w:val="24"/>
              </w:rPr>
              <w:t>мең</w:t>
            </w:r>
            <w:proofErr w:type="spellEnd"/>
            <w:r w:rsidR="006C4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94D">
              <w:rPr>
                <w:rFonts w:ascii="Times New Roman" w:hAnsi="Times New Roman"/>
                <w:sz w:val="24"/>
                <w:szCs w:val="24"/>
              </w:rPr>
              <w:t>т;</w:t>
            </w:r>
          </w:p>
          <w:p w:rsidR="00AD7F4A" w:rsidRPr="0089794D" w:rsidRDefault="006C49FA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Коры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 xml:space="preserve"> барда,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елына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AD7F4A" w:rsidRPr="0089794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7F4A" w:rsidRPr="0089794D" w:rsidRDefault="006C49FA" w:rsidP="0089794D">
            <w:pPr>
              <w:pStyle w:val="a5"/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Башлангыч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чимал</w:t>
            </w:r>
            <w:proofErr w:type="spellEnd"/>
            <w:r w:rsidR="00AD7F4A" w:rsidRPr="0089794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7F4A" w:rsidRPr="006C49FA" w:rsidRDefault="006C49FA" w:rsidP="006A1269">
            <w:pPr>
              <w:pStyle w:val="a5"/>
              <w:numPr>
                <w:ilvl w:val="0"/>
                <w:numId w:val="12"/>
              </w:numPr>
              <w:tabs>
                <w:tab w:val="left" w:pos="313"/>
              </w:tabs>
              <w:suppressAutoHyphens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Бөртекле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49FA">
              <w:rPr>
                <w:rFonts w:ascii="Times New Roman" w:hAnsi="Times New Roman"/>
                <w:sz w:val="24"/>
                <w:szCs w:val="24"/>
              </w:rPr>
              <w:t>культуралар</w:t>
            </w:r>
            <w:proofErr w:type="spellEnd"/>
            <w:r w:rsidRPr="006C49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49FA" w:rsidRPr="006A1269" w:rsidRDefault="00520BF9" w:rsidP="006A1269">
            <w:pPr>
              <w:pStyle w:val="a5"/>
              <w:numPr>
                <w:ilvl w:val="1"/>
                <w:numId w:val="12"/>
              </w:numPr>
              <w:tabs>
                <w:tab w:val="left" w:pos="313"/>
              </w:tabs>
              <w:suppressAutoHyphens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269">
              <w:rPr>
                <w:rFonts w:ascii="Times New Roman" w:hAnsi="Times New Roman"/>
                <w:sz w:val="24"/>
                <w:szCs w:val="24"/>
                <w:lang w:val="tt-RU"/>
              </w:rPr>
              <w:t>«</w:t>
            </w:r>
            <w:r w:rsidR="006C49FA" w:rsidRPr="006A1269">
              <w:rPr>
                <w:rFonts w:ascii="Times New Roman" w:hAnsi="Times New Roman"/>
                <w:sz w:val="24"/>
                <w:szCs w:val="24"/>
              </w:rPr>
              <w:t>ТАНЕКО»</w:t>
            </w:r>
            <w:r w:rsidR="006C49FA" w:rsidRPr="006A12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="006C49FA" w:rsidRPr="006A1269">
              <w:rPr>
                <w:rFonts w:ascii="Times New Roman" w:hAnsi="Times New Roman"/>
                <w:sz w:val="24"/>
                <w:szCs w:val="24"/>
              </w:rPr>
              <w:t>комплексының</w:t>
            </w:r>
            <w:proofErr w:type="spellEnd"/>
            <w:r w:rsidR="006C49FA" w:rsidRPr="006A1269">
              <w:rPr>
                <w:rFonts w:ascii="Times New Roman" w:hAnsi="Times New Roman"/>
                <w:sz w:val="24"/>
                <w:szCs w:val="24"/>
              </w:rPr>
              <w:t xml:space="preserve"> ККФ (4300) </w:t>
            </w:r>
            <w:proofErr w:type="spellStart"/>
            <w:r w:rsidR="006C49FA" w:rsidRPr="006A1269">
              <w:rPr>
                <w:rFonts w:ascii="Times New Roman" w:hAnsi="Times New Roman"/>
                <w:sz w:val="24"/>
                <w:szCs w:val="24"/>
              </w:rPr>
              <w:t>җайланмасыннан</w:t>
            </w:r>
            <w:proofErr w:type="spellEnd"/>
            <w:r w:rsidR="006C49FA" w:rsidRPr="006A12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бутан-бутилен фракциясе</w:t>
            </w:r>
            <w:r w:rsidR="006C49FA" w:rsidRPr="006A126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5629" w:rsidRPr="0089794D" w:rsidRDefault="00AD7F4A" w:rsidP="0089794D">
            <w:pPr>
              <w:pStyle w:val="a5"/>
              <w:numPr>
                <w:ilvl w:val="0"/>
                <w:numId w:val="8"/>
              </w:numPr>
              <w:tabs>
                <w:tab w:val="left" w:pos="313"/>
              </w:tabs>
              <w:suppressAutoHyphens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94D">
              <w:rPr>
                <w:rFonts w:ascii="Times New Roman" w:hAnsi="Times New Roman"/>
                <w:sz w:val="24"/>
                <w:szCs w:val="24"/>
              </w:rPr>
              <w:t>Метанол.</w:t>
            </w:r>
          </w:p>
        </w:tc>
        <w:tc>
          <w:tcPr>
            <w:tcW w:w="1451" w:type="dxa"/>
            <w:shd w:val="clear" w:color="auto" w:fill="auto"/>
          </w:tcPr>
          <w:p w:rsidR="006C49FA" w:rsidRDefault="004F4F45" w:rsidP="006C49FA">
            <w:pPr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F45">
              <w:rPr>
                <w:rFonts w:ascii="Times New Roman" w:hAnsi="Times New Roman"/>
                <w:sz w:val="24"/>
                <w:szCs w:val="24"/>
              </w:rPr>
              <w:t xml:space="preserve">В.Д. </w:t>
            </w:r>
            <w:proofErr w:type="spellStart"/>
            <w:r w:rsidRPr="004F4F45">
              <w:rPr>
                <w:rFonts w:ascii="Times New Roman" w:hAnsi="Times New Roman"/>
                <w:sz w:val="24"/>
                <w:szCs w:val="24"/>
              </w:rPr>
              <w:t>Шашин</w:t>
            </w:r>
            <w:proofErr w:type="spellEnd"/>
            <w:r w:rsidRPr="004F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4F45">
              <w:rPr>
                <w:rFonts w:ascii="Times New Roman" w:hAnsi="Times New Roman"/>
                <w:sz w:val="24"/>
                <w:szCs w:val="24"/>
              </w:rPr>
              <w:t>исемндәге</w:t>
            </w:r>
            <w:proofErr w:type="spellEnd"/>
            <w:r w:rsidRPr="004F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Татнефть»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ГАҖның</w:t>
            </w:r>
            <w:proofErr w:type="spellEnd"/>
            <w:r w:rsidRPr="004F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4F45">
              <w:rPr>
                <w:rFonts w:ascii="Times New Roman" w:hAnsi="Times New Roman"/>
                <w:sz w:val="24"/>
                <w:szCs w:val="24"/>
              </w:rPr>
              <w:t>инвестици</w:t>
            </w:r>
            <w:proofErr w:type="spellEnd"/>
            <w:r w:rsidR="006C49FA">
              <w:rPr>
                <w:rFonts w:ascii="Times New Roman" w:hAnsi="Times New Roman"/>
                <w:sz w:val="24"/>
                <w:szCs w:val="24"/>
                <w:lang w:val="tt-RU"/>
              </w:rPr>
              <w:t>я</w:t>
            </w:r>
            <w:r w:rsidR="006C4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C49FA">
              <w:rPr>
                <w:rFonts w:ascii="Times New Roman" w:hAnsi="Times New Roman"/>
                <w:sz w:val="24"/>
                <w:szCs w:val="24"/>
              </w:rPr>
              <w:t>тәкъдимнә</w:t>
            </w:r>
            <w:proofErr w:type="spellEnd"/>
          </w:p>
          <w:p w:rsidR="004F4F45" w:rsidRPr="00BD7A0A" w:rsidRDefault="006C49FA" w:rsidP="00BD7A0A">
            <w:pPr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</w:tr>
    </w:tbl>
    <w:p w:rsidR="00F15629" w:rsidRDefault="00F15629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6D0022" w:rsidRPr="00E21FAC" w:rsidRDefault="006D0022" w:rsidP="00520BF9">
      <w:pPr>
        <w:suppressAutoHyphens/>
        <w:spacing w:line="240" w:lineRule="auto"/>
        <w:ind w:firstLine="0"/>
        <w:jc w:val="both"/>
        <w:rPr>
          <w:rFonts w:ascii="Times New Roman" w:hAnsi="Times New Roman"/>
          <w:sz w:val="27"/>
          <w:szCs w:val="27"/>
        </w:rPr>
      </w:pPr>
    </w:p>
    <w:p w:rsidR="00F15629" w:rsidRPr="00E21FAC" w:rsidRDefault="00F15629" w:rsidP="00E21FAC">
      <w:pPr>
        <w:suppressAutoHyphens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520BF9" w:rsidRDefault="00520BF9" w:rsidP="00E21FAC">
      <w:pPr>
        <w:suppressAutoHyphens/>
        <w:spacing w:line="240" w:lineRule="auto"/>
        <w:ind w:firstLine="0"/>
        <w:jc w:val="both"/>
        <w:rPr>
          <w:rFonts w:ascii="Times New Roman" w:hAnsi="Times New Roman"/>
          <w:sz w:val="27"/>
          <w:szCs w:val="27"/>
        </w:rPr>
      </w:pPr>
      <w:proofErr w:type="spellStart"/>
      <w:r w:rsidRPr="00520BF9">
        <w:rPr>
          <w:rFonts w:ascii="Times New Roman" w:hAnsi="Times New Roman"/>
          <w:sz w:val="27"/>
          <w:szCs w:val="27"/>
        </w:rPr>
        <w:t>Түбән</w:t>
      </w:r>
      <w:proofErr w:type="spellEnd"/>
      <w:r w:rsidRPr="00520BF9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Pr="00520BF9">
        <w:rPr>
          <w:rFonts w:ascii="Times New Roman" w:hAnsi="Times New Roman"/>
          <w:sz w:val="27"/>
          <w:szCs w:val="27"/>
        </w:rPr>
        <w:t>муниципаль</w:t>
      </w:r>
      <w:proofErr w:type="spellEnd"/>
      <w:r w:rsidRPr="00520BF9">
        <w:rPr>
          <w:rFonts w:ascii="Times New Roman" w:hAnsi="Times New Roman"/>
          <w:sz w:val="27"/>
          <w:szCs w:val="27"/>
        </w:rPr>
        <w:t xml:space="preserve"> районы</w:t>
      </w:r>
    </w:p>
    <w:p w:rsidR="00C93F04" w:rsidRPr="00520BF9" w:rsidRDefault="00520BF9" w:rsidP="009C5D05">
      <w:pPr>
        <w:suppressAutoHyphens/>
        <w:spacing w:line="240" w:lineRule="auto"/>
        <w:ind w:firstLine="0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Башлыгы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урынбасары</w:t>
      </w:r>
      <w:proofErr w:type="spellEnd"/>
      <w:r w:rsidR="00F15629" w:rsidRPr="00E21FAC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</w:t>
      </w:r>
      <w:r w:rsidR="00BD7A0A">
        <w:rPr>
          <w:rFonts w:ascii="Times New Roman" w:hAnsi="Times New Roman"/>
          <w:sz w:val="27"/>
          <w:szCs w:val="27"/>
        </w:rPr>
        <w:t xml:space="preserve">    </w:t>
      </w:r>
      <w:r w:rsidR="00F15629" w:rsidRPr="00E21FAC">
        <w:rPr>
          <w:rFonts w:ascii="Times New Roman" w:hAnsi="Times New Roman"/>
          <w:sz w:val="27"/>
          <w:szCs w:val="27"/>
        </w:rPr>
        <w:t xml:space="preserve"> </w:t>
      </w:r>
      <w:r w:rsidR="00AD7F4A" w:rsidRPr="00E21FAC">
        <w:rPr>
          <w:rFonts w:ascii="Times New Roman" w:hAnsi="Times New Roman"/>
          <w:sz w:val="27"/>
          <w:szCs w:val="27"/>
        </w:rPr>
        <w:tab/>
      </w:r>
      <w:proofErr w:type="spellStart"/>
      <w:r w:rsidR="00AD7F4A" w:rsidRPr="00E21FAC">
        <w:rPr>
          <w:rFonts w:ascii="Times New Roman" w:hAnsi="Times New Roman"/>
          <w:sz w:val="27"/>
          <w:szCs w:val="27"/>
        </w:rPr>
        <w:t>А.В.Умников</w:t>
      </w:r>
      <w:proofErr w:type="spellEnd"/>
      <w:r w:rsidR="00F15629" w:rsidRPr="00E21FAC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                        </w:t>
      </w:r>
      <w:r w:rsidR="00F15629" w:rsidRPr="00E21FAC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                           </w:t>
      </w:r>
    </w:p>
    <w:sectPr w:rsidR="00C93F04" w:rsidRPr="00520BF9" w:rsidSect="00C47BB1">
      <w:footerReference w:type="default" r:id="rId9"/>
      <w:pgSz w:w="11906" w:h="16838"/>
      <w:pgMar w:top="709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725" w:rsidRDefault="00161725" w:rsidP="0083037A">
      <w:pPr>
        <w:spacing w:line="240" w:lineRule="auto"/>
      </w:pPr>
      <w:r>
        <w:separator/>
      </w:r>
    </w:p>
  </w:endnote>
  <w:endnote w:type="continuationSeparator" w:id="0">
    <w:p w:rsidR="00161725" w:rsidRDefault="00161725" w:rsidP="008303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C0" w:rsidRDefault="005037C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7BB1">
      <w:rPr>
        <w:noProof/>
      </w:rPr>
      <w:t>3</w:t>
    </w:r>
    <w:r>
      <w:fldChar w:fldCharType="end"/>
    </w:r>
  </w:p>
  <w:p w:rsidR="005037C0" w:rsidRDefault="005037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725" w:rsidRDefault="00161725" w:rsidP="0083037A">
      <w:pPr>
        <w:spacing w:line="240" w:lineRule="auto"/>
      </w:pPr>
      <w:r>
        <w:separator/>
      </w:r>
    </w:p>
  </w:footnote>
  <w:footnote w:type="continuationSeparator" w:id="0">
    <w:p w:rsidR="00161725" w:rsidRDefault="00161725" w:rsidP="008303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033A2"/>
    <w:multiLevelType w:val="hybridMultilevel"/>
    <w:tmpl w:val="839EB8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C6A1609"/>
    <w:multiLevelType w:val="hybridMultilevel"/>
    <w:tmpl w:val="AE187AE2"/>
    <w:lvl w:ilvl="0" w:tplc="64885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88550A">
      <w:start w:val="1"/>
      <w:numFmt w:val="bullet"/>
      <w:lvlText w:val=""/>
      <w:lvlJc w:val="left"/>
      <w:pPr>
        <w:ind w:left="2415" w:hanging="133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E0E1F"/>
    <w:multiLevelType w:val="hybridMultilevel"/>
    <w:tmpl w:val="DA243E44"/>
    <w:lvl w:ilvl="0" w:tplc="64885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520316A"/>
    <w:multiLevelType w:val="hybridMultilevel"/>
    <w:tmpl w:val="BA18B4C2"/>
    <w:lvl w:ilvl="0" w:tplc="B674051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CC627C"/>
    <w:multiLevelType w:val="hybridMultilevel"/>
    <w:tmpl w:val="5684591A"/>
    <w:lvl w:ilvl="0" w:tplc="AE3EF4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487874C5"/>
    <w:multiLevelType w:val="multilevel"/>
    <w:tmpl w:val="9048A0A6"/>
    <w:lvl w:ilvl="0">
      <w:start w:val="1"/>
      <w:numFmt w:val="bullet"/>
      <w:lvlText w:val="–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4D895161"/>
    <w:multiLevelType w:val="hybridMultilevel"/>
    <w:tmpl w:val="592C5D9C"/>
    <w:lvl w:ilvl="0" w:tplc="64885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A0018B"/>
    <w:multiLevelType w:val="hybridMultilevel"/>
    <w:tmpl w:val="05F026E8"/>
    <w:lvl w:ilvl="0" w:tplc="00A65D8C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8" w15:restartNumberingAfterBreak="0">
    <w:nsid w:val="5F5B0404"/>
    <w:multiLevelType w:val="hybridMultilevel"/>
    <w:tmpl w:val="62281216"/>
    <w:lvl w:ilvl="0" w:tplc="00A65D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0E33CA6"/>
    <w:multiLevelType w:val="hybridMultilevel"/>
    <w:tmpl w:val="E758B434"/>
    <w:lvl w:ilvl="0" w:tplc="00A65D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D2C0C75"/>
    <w:multiLevelType w:val="hybridMultilevel"/>
    <w:tmpl w:val="B6F8E550"/>
    <w:lvl w:ilvl="0" w:tplc="4050BBFE">
      <w:start w:val="2026"/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75DC549A"/>
    <w:multiLevelType w:val="hybridMultilevel"/>
    <w:tmpl w:val="C4C2E728"/>
    <w:lvl w:ilvl="0" w:tplc="84C2792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63"/>
    <w:rsid w:val="000134F2"/>
    <w:rsid w:val="00044FE7"/>
    <w:rsid w:val="000469FF"/>
    <w:rsid w:val="00053168"/>
    <w:rsid w:val="00056A34"/>
    <w:rsid w:val="00062597"/>
    <w:rsid w:val="00092B64"/>
    <w:rsid w:val="000C13B8"/>
    <w:rsid w:val="000F2D5C"/>
    <w:rsid w:val="00106C9F"/>
    <w:rsid w:val="00161725"/>
    <w:rsid w:val="001865CD"/>
    <w:rsid w:val="00195118"/>
    <w:rsid w:val="001B26E2"/>
    <w:rsid w:val="001C1B89"/>
    <w:rsid w:val="001C42E8"/>
    <w:rsid w:val="001E5E9E"/>
    <w:rsid w:val="001E7626"/>
    <w:rsid w:val="00226D0B"/>
    <w:rsid w:val="00260601"/>
    <w:rsid w:val="002B6752"/>
    <w:rsid w:val="00315ABA"/>
    <w:rsid w:val="0031671B"/>
    <w:rsid w:val="00335D7D"/>
    <w:rsid w:val="00336AEB"/>
    <w:rsid w:val="003A1E9C"/>
    <w:rsid w:val="003A711C"/>
    <w:rsid w:val="003B4DBB"/>
    <w:rsid w:val="003C7CF8"/>
    <w:rsid w:val="003D3D02"/>
    <w:rsid w:val="00413346"/>
    <w:rsid w:val="004234A4"/>
    <w:rsid w:val="00461C0E"/>
    <w:rsid w:val="004661E9"/>
    <w:rsid w:val="004B4342"/>
    <w:rsid w:val="004B4646"/>
    <w:rsid w:val="004B5464"/>
    <w:rsid w:val="004C42BF"/>
    <w:rsid w:val="004E0667"/>
    <w:rsid w:val="004F4F45"/>
    <w:rsid w:val="0050313A"/>
    <w:rsid w:val="005037C0"/>
    <w:rsid w:val="00507E5F"/>
    <w:rsid w:val="00520BF9"/>
    <w:rsid w:val="00534B35"/>
    <w:rsid w:val="0055408D"/>
    <w:rsid w:val="005574D2"/>
    <w:rsid w:val="00585B08"/>
    <w:rsid w:val="005E1905"/>
    <w:rsid w:val="006018A1"/>
    <w:rsid w:val="00613A63"/>
    <w:rsid w:val="00630042"/>
    <w:rsid w:val="00637314"/>
    <w:rsid w:val="00637B19"/>
    <w:rsid w:val="0064135F"/>
    <w:rsid w:val="006927FF"/>
    <w:rsid w:val="006A1269"/>
    <w:rsid w:val="006A5BDD"/>
    <w:rsid w:val="006C49FA"/>
    <w:rsid w:val="006D0022"/>
    <w:rsid w:val="00742BCD"/>
    <w:rsid w:val="00771543"/>
    <w:rsid w:val="007731B6"/>
    <w:rsid w:val="00785395"/>
    <w:rsid w:val="007872DA"/>
    <w:rsid w:val="007A0BAF"/>
    <w:rsid w:val="007C233D"/>
    <w:rsid w:val="007C6FC0"/>
    <w:rsid w:val="007D61EA"/>
    <w:rsid w:val="00810A8E"/>
    <w:rsid w:val="0083037A"/>
    <w:rsid w:val="00847B8B"/>
    <w:rsid w:val="0087788B"/>
    <w:rsid w:val="00886F30"/>
    <w:rsid w:val="00887119"/>
    <w:rsid w:val="008872A4"/>
    <w:rsid w:val="0089442A"/>
    <w:rsid w:val="0089794D"/>
    <w:rsid w:val="008B16F6"/>
    <w:rsid w:val="00912FA2"/>
    <w:rsid w:val="0094375E"/>
    <w:rsid w:val="00977DA5"/>
    <w:rsid w:val="009A055B"/>
    <w:rsid w:val="009C5D05"/>
    <w:rsid w:val="00A644ED"/>
    <w:rsid w:val="00AD7F4A"/>
    <w:rsid w:val="00AF4811"/>
    <w:rsid w:val="00AF590B"/>
    <w:rsid w:val="00AF6CF6"/>
    <w:rsid w:val="00B061A4"/>
    <w:rsid w:val="00B169BD"/>
    <w:rsid w:val="00B2648A"/>
    <w:rsid w:val="00B4005C"/>
    <w:rsid w:val="00B40767"/>
    <w:rsid w:val="00B8446F"/>
    <w:rsid w:val="00B944D2"/>
    <w:rsid w:val="00BA5D85"/>
    <w:rsid w:val="00BA7143"/>
    <w:rsid w:val="00BD7A0A"/>
    <w:rsid w:val="00BE1D90"/>
    <w:rsid w:val="00C47BB1"/>
    <w:rsid w:val="00C84D79"/>
    <w:rsid w:val="00C93F04"/>
    <w:rsid w:val="00CB0FD7"/>
    <w:rsid w:val="00CD30E2"/>
    <w:rsid w:val="00CD7741"/>
    <w:rsid w:val="00CF08C4"/>
    <w:rsid w:val="00CF37EB"/>
    <w:rsid w:val="00D11374"/>
    <w:rsid w:val="00D63C85"/>
    <w:rsid w:val="00DA1915"/>
    <w:rsid w:val="00DA6BA1"/>
    <w:rsid w:val="00DC211E"/>
    <w:rsid w:val="00DC5023"/>
    <w:rsid w:val="00DF250E"/>
    <w:rsid w:val="00E06ECC"/>
    <w:rsid w:val="00E21030"/>
    <w:rsid w:val="00E21FAC"/>
    <w:rsid w:val="00E278A8"/>
    <w:rsid w:val="00E45B61"/>
    <w:rsid w:val="00E5117B"/>
    <w:rsid w:val="00E87CCA"/>
    <w:rsid w:val="00EB30AC"/>
    <w:rsid w:val="00F15629"/>
    <w:rsid w:val="00F350D9"/>
    <w:rsid w:val="00F43D3E"/>
    <w:rsid w:val="00F83D5B"/>
    <w:rsid w:val="00F84136"/>
    <w:rsid w:val="00F8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076C5-E803-0344-95FF-DD04DA884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63"/>
    <w:pPr>
      <w:spacing w:line="276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13A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">
    <w:name w:val="Абзац списка1"/>
    <w:basedOn w:val="a"/>
    <w:uiPriority w:val="99"/>
    <w:rsid w:val="00613A63"/>
    <w:pPr>
      <w:widowControl w:val="0"/>
      <w:autoSpaceDE w:val="0"/>
      <w:autoSpaceDN w:val="0"/>
      <w:adjustRightInd w:val="0"/>
      <w:spacing w:line="240" w:lineRule="auto"/>
      <w:ind w:left="720" w:firstLine="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613A63"/>
    <w:pPr>
      <w:spacing w:after="120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613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ПАРАГРАФ,Абзац списка11"/>
    <w:basedOn w:val="a"/>
    <w:link w:val="a6"/>
    <w:uiPriority w:val="99"/>
    <w:qFormat/>
    <w:rsid w:val="00613A63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apple-converted-space">
    <w:name w:val="apple-converted-space"/>
    <w:rsid w:val="00613A63"/>
    <w:rPr>
      <w:rFonts w:cs="Times New Roman"/>
    </w:rPr>
  </w:style>
  <w:style w:type="character" w:customStyle="1" w:styleId="11">
    <w:name w:val="Основной текст + 11"/>
    <w:aliases w:val="5 pt,Курсив,Интервал 0 pt"/>
    <w:uiPriority w:val="99"/>
    <w:rsid w:val="00613A63"/>
    <w:rPr>
      <w:rFonts w:ascii="Times New Roman" w:hAnsi="Times New Roman"/>
      <w:i/>
      <w:spacing w:val="0"/>
      <w:sz w:val="23"/>
      <w:u w:val="none"/>
    </w:rPr>
  </w:style>
  <w:style w:type="character" w:customStyle="1" w:styleId="a6">
    <w:name w:val="Абзац списка Знак"/>
    <w:aliases w:val="ПАРАГРАФ Знак,Абзац списка11 Знак"/>
    <w:link w:val="a5"/>
    <w:uiPriority w:val="99"/>
    <w:locked/>
    <w:rsid w:val="00613A63"/>
    <w:rPr>
      <w:rFonts w:ascii="Calibri" w:eastAsia="Calibri" w:hAnsi="Calibri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8303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3037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303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3037A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E06E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06ECC"/>
    <w:rPr>
      <w:rFonts w:ascii="Tahoma" w:hAnsi="Tahoma" w:cs="Tahoma"/>
      <w:sz w:val="16"/>
      <w:szCs w:val="16"/>
      <w:lang w:eastAsia="en-US"/>
    </w:rPr>
  </w:style>
  <w:style w:type="table" w:styleId="ad">
    <w:name w:val="Table Grid"/>
    <w:basedOn w:val="a1"/>
    <w:uiPriority w:val="39"/>
    <w:rsid w:val="0050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79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1BDC9-E096-4855-9DA0-078AFBD7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cp:lastModifiedBy>USER</cp:lastModifiedBy>
  <cp:revision>4</cp:revision>
  <cp:lastPrinted>2022-05-30T13:44:00Z</cp:lastPrinted>
  <dcterms:created xsi:type="dcterms:W3CDTF">2022-07-15T13:00:00Z</dcterms:created>
  <dcterms:modified xsi:type="dcterms:W3CDTF">2022-07-19T13:13:00Z</dcterms:modified>
</cp:coreProperties>
</file>